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3F89512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4223FF9E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4D7E1171" w14:textId="602784E9" w:rsidR="00C076B8" w:rsidRDefault="001B7E3C" w:rsidP="00F96246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  <w:lang w:eastAsia="zh-TW" w:bidi="ar-SA"/>
        </w:rPr>
        <w:drawing>
          <wp:anchor distT="0" distB="0" distL="114300" distR="114300" simplePos="0" relativeHeight="251656192" behindDoc="0" locked="0" layoutInCell="1" allowOverlap="1" wp14:anchorId="738E3EA1" wp14:editId="7106D0F7">
            <wp:simplePos x="0" y="0"/>
            <wp:positionH relativeFrom="column">
              <wp:posOffset>981710</wp:posOffset>
            </wp:positionH>
            <wp:positionV relativeFrom="paragraph">
              <wp:posOffset>4445</wp:posOffset>
            </wp:positionV>
            <wp:extent cx="1936750" cy="1289050"/>
            <wp:effectExtent l="0" t="0" r="6350" b="6350"/>
            <wp:wrapSquare wrapText="bothSides"/>
            <wp:docPr id="3" name="Picture 3" descr="/Volumes/Docs/Publicity/Active/Press Kits for Web Upload/2018/Topcon_Press-kit_MAGNET 5/Topcon_MAGNET2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MAGNET 5/Topcon_MAGNET2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7AC2"/>
          <w:sz w:val="36"/>
          <w:lang w:eastAsia="zh-TW" w:bidi="ar-SA"/>
        </w:rPr>
        <w:drawing>
          <wp:anchor distT="0" distB="0" distL="114300" distR="114300" simplePos="0" relativeHeight="251667456" behindDoc="0" locked="0" layoutInCell="1" allowOverlap="1" wp14:anchorId="7D21D843" wp14:editId="5C867781">
            <wp:simplePos x="0" y="0"/>
            <wp:positionH relativeFrom="column">
              <wp:posOffset>3052972</wp:posOffset>
            </wp:positionH>
            <wp:positionV relativeFrom="paragraph">
              <wp:posOffset>3810</wp:posOffset>
            </wp:positionV>
            <wp:extent cx="1936983" cy="1289304"/>
            <wp:effectExtent l="0" t="0" r="6350" b="6350"/>
            <wp:wrapSquare wrapText="bothSides"/>
            <wp:docPr id="1" name="Picture 1" descr="/Volumes/Docs/Publicity/Active/Press Kits for Web Upload/2018/Topcon_Press-kit_MAGNET 5/Topcon_MAGNET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MAGNET 5/Topcon_MAGNET1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983" cy="128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7363E" w14:textId="4F9696AE" w:rsidR="001B7E3C" w:rsidRDefault="001B7E3C" w:rsidP="004156E7">
      <w:pPr>
        <w:jc w:val="center"/>
        <w:rPr>
          <w:rFonts w:ascii="Arial" w:hAnsi="Arial"/>
          <w:b/>
          <w:color w:val="007DC5"/>
          <w:sz w:val="40"/>
        </w:rPr>
      </w:pPr>
    </w:p>
    <w:p w14:paraId="0488E8A8" w14:textId="4AB86325" w:rsidR="001B7E3C" w:rsidRDefault="001B7E3C" w:rsidP="004156E7">
      <w:pPr>
        <w:jc w:val="center"/>
        <w:rPr>
          <w:rFonts w:ascii="Arial" w:hAnsi="Arial"/>
          <w:b/>
          <w:color w:val="007DC5"/>
          <w:sz w:val="40"/>
        </w:rPr>
      </w:pPr>
    </w:p>
    <w:p w14:paraId="4EF4D6E9" w14:textId="77777777" w:rsidR="001B7E3C" w:rsidRDefault="001B7E3C" w:rsidP="004156E7">
      <w:pPr>
        <w:jc w:val="center"/>
        <w:rPr>
          <w:rFonts w:ascii="Arial" w:hAnsi="Arial"/>
          <w:b/>
          <w:color w:val="007DC5"/>
          <w:sz w:val="40"/>
        </w:rPr>
      </w:pPr>
    </w:p>
    <w:p w14:paraId="7E2D30CF" w14:textId="77777777" w:rsidR="001B7E3C" w:rsidRDefault="001B7E3C" w:rsidP="004156E7">
      <w:pPr>
        <w:jc w:val="center"/>
        <w:rPr>
          <w:rFonts w:ascii="Arial" w:hAnsi="Arial"/>
          <w:b/>
          <w:color w:val="007DC5"/>
          <w:sz w:val="40"/>
        </w:rPr>
      </w:pPr>
    </w:p>
    <w:p w14:paraId="62E14354" w14:textId="21E58BB4" w:rsidR="004156E7" w:rsidRPr="00AA2CBA" w:rsidRDefault="004156E7" w:rsidP="004156E7">
      <w:pPr>
        <w:jc w:val="center"/>
        <w:rPr>
          <w:rFonts w:ascii="Arial" w:hAnsi="Arial" w:cs="Arial"/>
          <w:b/>
          <w:color w:val="007DC5"/>
          <w:sz w:val="40"/>
        </w:rPr>
      </w:pPr>
      <w:r>
        <w:rPr>
          <w:rFonts w:ascii="Arial" w:hAnsi="Arial"/>
          <w:b/>
          <w:color w:val="007DC5"/>
          <w:sz w:val="40"/>
        </w:rPr>
        <w:t xml:space="preserve">Topcon </w:t>
      </w:r>
      <w:r w:rsidR="000640E4">
        <w:rPr>
          <w:rFonts w:ascii="Arial" w:hAnsi="Arial"/>
          <w:b/>
          <w:color w:val="007DC5"/>
          <w:sz w:val="40"/>
        </w:rPr>
        <w:t xml:space="preserve">rilascia </w:t>
      </w:r>
      <w:r>
        <w:rPr>
          <w:rFonts w:ascii="Arial" w:hAnsi="Arial"/>
          <w:b/>
          <w:color w:val="007DC5"/>
          <w:sz w:val="40"/>
        </w:rPr>
        <w:t>la nuova edizione della suite software MAGNET per un flusso di lavoro ottimizzato.</w:t>
      </w:r>
    </w:p>
    <w:p w14:paraId="1231747C" w14:textId="77777777" w:rsidR="00C076B8" w:rsidRPr="00BE666D" w:rsidRDefault="00C076B8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7E0D718C" w14:textId="34D8B0F6" w:rsidR="00175DB3" w:rsidRPr="00175DB3" w:rsidRDefault="004156E7" w:rsidP="00175DB3">
      <w:pPr>
        <w:rPr>
          <w:rFonts w:ascii="Arial" w:hAnsi="Arial" w:cs="Arial"/>
          <w:szCs w:val="20"/>
        </w:rPr>
      </w:pPr>
      <w:r>
        <w:rPr>
          <w:rFonts w:ascii="Arial" w:hAnsi="Arial"/>
          <w:i/>
        </w:rPr>
        <w:t xml:space="preserve">LIVERMORE, </w:t>
      </w:r>
      <w:proofErr w:type="spellStart"/>
      <w:r>
        <w:rPr>
          <w:rFonts w:ascii="Arial" w:hAnsi="Arial"/>
          <w:i/>
        </w:rPr>
        <w:t>Calif</w:t>
      </w:r>
      <w:proofErr w:type="spellEnd"/>
      <w:r>
        <w:rPr>
          <w:rFonts w:ascii="Arial" w:hAnsi="Arial"/>
          <w:i/>
        </w:rPr>
        <w:t xml:space="preserve">., U.S./ CAPELLE A/D IJSSEL, Paesi Bassi – </w:t>
      </w:r>
      <w:r w:rsidR="00CF123A">
        <w:rPr>
          <w:rFonts w:ascii="Arial" w:hAnsi="Arial"/>
          <w:i/>
        </w:rPr>
        <w:t>12</w:t>
      </w:r>
      <w:r>
        <w:rPr>
          <w:rFonts w:ascii="Arial" w:hAnsi="Arial"/>
          <w:i/>
        </w:rPr>
        <w:t xml:space="preserve"> giugno 2018 – </w:t>
      </w:r>
      <w:r>
        <w:rPr>
          <w:rFonts w:ascii="Arial" w:hAnsi="Arial"/>
        </w:rPr>
        <w:t xml:space="preserve">Topcon Positioning Group annuncia il lancio dell’ultima edizione della sua suite di soluzioni software: </w:t>
      </w:r>
      <w:hyperlink r:id="rId10">
        <w:r>
          <w:rPr>
            <w:rStyle w:val="Collegamentoipertestuale"/>
            <w:rFonts w:ascii="Arial" w:hAnsi="Arial"/>
          </w:rPr>
          <w:t>MAGNET</w:t>
        </w:r>
        <w:r>
          <w:rPr>
            <w:rStyle w:val="Collegamentoipertestuale"/>
            <w:rFonts w:ascii="Arial" w:hAnsi="Arial"/>
            <w:vertAlign w:val="superscript"/>
          </w:rPr>
          <w:t>®</w:t>
        </w:r>
        <w:r>
          <w:rPr>
            <w:rStyle w:val="Collegamentoipertestuale"/>
            <w:rFonts w:ascii="Arial" w:hAnsi="Arial"/>
          </w:rPr>
          <w:t xml:space="preserve"> 5</w:t>
        </w:r>
      </w:hyperlink>
      <w:r>
        <w:rPr>
          <w:rFonts w:ascii="Arial" w:hAnsi="Arial"/>
        </w:rPr>
        <w:t>. Ricca di nuove caratteristiche, questa release include aggiornamenti alle applicazioni MAGNET Field, Office ed Enterprise, realizzate per prestazioni avanzate, integrazione di terz</w:t>
      </w:r>
      <w:r w:rsidR="001B7E3C">
        <w:rPr>
          <w:rFonts w:ascii="Arial" w:hAnsi="Arial"/>
        </w:rPr>
        <w:t>e parti</w:t>
      </w:r>
      <w:r w:rsidR="000D2F11">
        <w:rPr>
          <w:rFonts w:ascii="Arial" w:hAnsi="Arial"/>
        </w:rPr>
        <w:t>,</w:t>
      </w:r>
      <w:r>
        <w:rPr>
          <w:rFonts w:ascii="Arial" w:hAnsi="Arial"/>
        </w:rPr>
        <w:t xml:space="preserve"> p</w:t>
      </w:r>
      <w:r w:rsidR="001B7E3C">
        <w:rPr>
          <w:rFonts w:ascii="Arial" w:hAnsi="Arial"/>
        </w:rPr>
        <w:t xml:space="preserve">ianificazione </w:t>
      </w:r>
      <w:r>
        <w:rPr>
          <w:rFonts w:ascii="Arial" w:hAnsi="Arial"/>
        </w:rPr>
        <w:t>edilizia e supervisione.</w:t>
      </w:r>
    </w:p>
    <w:p w14:paraId="64CA1566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37A3C88A" w14:textId="1CD1D45E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>Gli aggiornamenti includono nuov</w:t>
      </w:r>
      <w:r w:rsidR="001B7E3C">
        <w:rPr>
          <w:rFonts w:ascii="Arial" w:hAnsi="Arial"/>
        </w:rPr>
        <w:t>e</w:t>
      </w:r>
      <w:r>
        <w:rPr>
          <w:rFonts w:ascii="Arial" w:hAnsi="Arial"/>
        </w:rPr>
        <w:t xml:space="preserve"> funzionalità che abbraccia</w:t>
      </w:r>
      <w:r w:rsidR="001B7E3C">
        <w:rPr>
          <w:rFonts w:ascii="Arial" w:hAnsi="Arial"/>
        </w:rPr>
        <w:t>no</w:t>
      </w:r>
      <w:r>
        <w:rPr>
          <w:rFonts w:ascii="Arial" w:hAnsi="Arial"/>
        </w:rPr>
        <w:t xml:space="preserve"> tutta la suite. “Con MAGNET 5 ci siamo concentrati su miglioramenti chiave che mettono i professionisti</w:t>
      </w:r>
      <w:r w:rsidR="001B7E3C">
        <w:rPr>
          <w:rFonts w:ascii="Arial" w:hAnsi="Arial"/>
        </w:rPr>
        <w:t xml:space="preserve"> del posizionamento </w:t>
      </w:r>
      <w:r>
        <w:rPr>
          <w:rFonts w:ascii="Arial" w:hAnsi="Arial"/>
        </w:rPr>
        <w:t xml:space="preserve">e </w:t>
      </w:r>
      <w:r w:rsidR="00860F25">
        <w:rPr>
          <w:rFonts w:ascii="Arial" w:hAnsi="Arial"/>
        </w:rPr>
        <w:t>i contractor</w:t>
      </w:r>
      <w:r>
        <w:rPr>
          <w:rFonts w:ascii="Arial" w:hAnsi="Arial"/>
        </w:rPr>
        <w:t xml:space="preserve"> in una migliore condizione per controllare il lavoro che svolgono,” ha dichiarato David </w:t>
      </w:r>
      <w:proofErr w:type="spellStart"/>
      <w:r>
        <w:rPr>
          <w:rFonts w:ascii="Arial" w:hAnsi="Arial"/>
        </w:rPr>
        <w:t>Ahl</w:t>
      </w:r>
      <w:proofErr w:type="spellEnd"/>
      <w:r>
        <w:rPr>
          <w:rFonts w:ascii="Arial" w:hAnsi="Arial"/>
        </w:rPr>
        <w:t xml:space="preserve">, direttore della gestione prodotti software.  </w:t>
      </w:r>
    </w:p>
    <w:p w14:paraId="215131D9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42F211E5" w14:textId="7D77985A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“Gli operatori di MAGNET Field possono </w:t>
      </w:r>
      <w:r w:rsidR="00D95B5A">
        <w:rPr>
          <w:rFonts w:ascii="Arial" w:hAnsi="Arial"/>
        </w:rPr>
        <w:t xml:space="preserve">ora </w:t>
      </w:r>
      <w:r>
        <w:rPr>
          <w:rFonts w:ascii="Arial" w:hAnsi="Arial"/>
        </w:rPr>
        <w:t xml:space="preserve">evitare di perdere tempo passando da uno schermo all’altro, grazie alle nuove opzioni di visualizzazione flessibile. Gli utenti possono semplicemente selezionare e </w:t>
      </w:r>
      <w:r w:rsidR="00D95B5A">
        <w:rPr>
          <w:rFonts w:ascii="Arial" w:hAnsi="Arial"/>
        </w:rPr>
        <w:t>picchettare</w:t>
      </w:r>
      <w:r>
        <w:rPr>
          <w:rFonts w:ascii="Arial" w:hAnsi="Arial"/>
        </w:rPr>
        <w:t xml:space="preserve"> </w:t>
      </w:r>
      <w:r w:rsidR="00C03C18">
        <w:rPr>
          <w:rFonts w:ascii="Arial" w:hAnsi="Arial"/>
        </w:rPr>
        <w:t>aree</w:t>
      </w:r>
      <w:r>
        <w:rPr>
          <w:rFonts w:ascii="Arial" w:hAnsi="Arial"/>
        </w:rPr>
        <w:t xml:space="preserve">, </w:t>
      </w:r>
      <w:r w:rsidR="000D2F11">
        <w:rPr>
          <w:rFonts w:ascii="Arial" w:hAnsi="Arial"/>
        </w:rPr>
        <w:t xml:space="preserve">nonché </w:t>
      </w:r>
      <w:r>
        <w:rPr>
          <w:rFonts w:ascii="Arial" w:hAnsi="Arial"/>
        </w:rPr>
        <w:t>condurre sessioni di ril</w:t>
      </w:r>
      <w:r w:rsidR="00C03C18">
        <w:rPr>
          <w:rFonts w:ascii="Arial" w:hAnsi="Arial"/>
        </w:rPr>
        <w:t>ievo</w:t>
      </w:r>
      <w:r>
        <w:rPr>
          <w:rFonts w:ascii="Arial" w:hAnsi="Arial"/>
        </w:rPr>
        <w:t xml:space="preserve"> direttamente dalla mappa. Lo schermo include anche una barra degli strumenti configurabile ed etichette di dati aggiuntive personalizzabili. Inoltre gli operatori possono visualizzare lo stato </w:t>
      </w:r>
      <w:r w:rsidR="00D95B5A">
        <w:rPr>
          <w:rFonts w:ascii="Arial" w:hAnsi="Arial"/>
        </w:rPr>
        <w:t xml:space="preserve">del </w:t>
      </w:r>
      <w:r>
        <w:rPr>
          <w:rFonts w:ascii="Arial" w:hAnsi="Arial"/>
        </w:rPr>
        <w:t xml:space="preserve">GNSS quando il controller è collegato a una stazione totale in modalità ibrida e mostrare </w:t>
      </w:r>
      <w:r w:rsidR="00D95B5A">
        <w:rPr>
          <w:rFonts w:ascii="Arial" w:hAnsi="Arial"/>
        </w:rPr>
        <w:t xml:space="preserve">gli </w:t>
      </w:r>
      <w:r>
        <w:rPr>
          <w:rFonts w:ascii="Arial" w:hAnsi="Arial"/>
        </w:rPr>
        <w:t xml:space="preserve">offset come riferimento visivo quando si </w:t>
      </w:r>
      <w:r w:rsidR="00D95B5A">
        <w:rPr>
          <w:rFonts w:ascii="Arial" w:hAnsi="Arial"/>
        </w:rPr>
        <w:t>picchettano</w:t>
      </w:r>
      <w:r>
        <w:rPr>
          <w:rFonts w:ascii="Arial" w:hAnsi="Arial"/>
        </w:rPr>
        <w:t xml:space="preserve"> strade e </w:t>
      </w:r>
      <w:r w:rsidR="00D95B5A">
        <w:rPr>
          <w:rFonts w:ascii="Arial" w:hAnsi="Arial"/>
        </w:rPr>
        <w:t>linee di confine</w:t>
      </w:r>
      <w:r>
        <w:rPr>
          <w:rFonts w:ascii="Arial" w:hAnsi="Arial"/>
        </w:rPr>
        <w:t>.”</w:t>
      </w:r>
    </w:p>
    <w:p w14:paraId="5BA563A5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72EC8888" w14:textId="2C968E72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I miglioramenti apportati a MAGNET Field includono anche </w:t>
      </w:r>
      <w:r w:rsidR="00D95B5A">
        <w:rPr>
          <w:rFonts w:ascii="Arial" w:hAnsi="Arial"/>
        </w:rPr>
        <w:t>nuove capacità “</w:t>
      </w:r>
      <w:proofErr w:type="spellStart"/>
      <w:r w:rsidR="00D95B5A">
        <w:rPr>
          <w:rFonts w:ascii="Arial" w:hAnsi="Arial"/>
        </w:rPr>
        <w:t>vertical</w:t>
      </w:r>
      <w:proofErr w:type="spellEnd"/>
      <w:r w:rsidR="00D95B5A">
        <w:rPr>
          <w:rFonts w:ascii="Arial" w:hAnsi="Arial"/>
        </w:rPr>
        <w:t xml:space="preserve"> </w:t>
      </w:r>
      <w:proofErr w:type="spellStart"/>
      <w:r w:rsidR="00D95B5A">
        <w:rPr>
          <w:rFonts w:ascii="Arial" w:hAnsi="Arial"/>
        </w:rPr>
        <w:t>construction</w:t>
      </w:r>
      <w:proofErr w:type="spellEnd"/>
      <w:r w:rsidR="00D95B5A">
        <w:rPr>
          <w:rFonts w:ascii="Arial" w:hAnsi="Arial"/>
        </w:rPr>
        <w:t>”</w:t>
      </w:r>
      <w:r>
        <w:rPr>
          <w:rFonts w:ascii="Arial" w:hAnsi="Arial"/>
        </w:rPr>
        <w:t xml:space="preserve">, compreso il </w:t>
      </w:r>
      <w:r w:rsidR="00D95B5A">
        <w:rPr>
          <w:rFonts w:ascii="Arial" w:hAnsi="Arial"/>
        </w:rPr>
        <w:t xml:space="preserve">tracciamento dei fabbricati in modalità </w:t>
      </w:r>
      <w:r>
        <w:rPr>
          <w:rFonts w:ascii="Arial" w:hAnsi="Arial"/>
        </w:rPr>
        <w:t>reflectorless.</w:t>
      </w:r>
    </w:p>
    <w:p w14:paraId="773EB034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3AFAC330" w14:textId="0CDD45F1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“Il sistema MAGNET supporta da tempo </w:t>
      </w:r>
      <w:r w:rsidR="00AA767D">
        <w:rPr>
          <w:rFonts w:ascii="Arial" w:hAnsi="Arial"/>
        </w:rPr>
        <w:t xml:space="preserve">formati file di costruzioni e rilievo di terze parti </w:t>
      </w:r>
      <w:r>
        <w:rPr>
          <w:rFonts w:ascii="Arial" w:hAnsi="Arial"/>
        </w:rPr>
        <w:t>in tutta la suite software</w:t>
      </w:r>
      <w:r w:rsidR="00AA767D">
        <w:rPr>
          <w:rFonts w:ascii="Arial" w:hAnsi="Arial"/>
        </w:rPr>
        <w:t>,</w:t>
      </w:r>
      <w:r>
        <w:rPr>
          <w:rFonts w:ascii="Arial" w:hAnsi="Arial"/>
        </w:rPr>
        <w:t xml:space="preserve"> e questo aggiornamento include </w:t>
      </w:r>
      <w:r w:rsidR="00AA767D">
        <w:rPr>
          <w:rFonts w:ascii="Arial" w:hAnsi="Arial"/>
        </w:rPr>
        <w:t xml:space="preserve">oggi </w:t>
      </w:r>
      <w:r>
        <w:rPr>
          <w:rFonts w:ascii="Arial" w:hAnsi="Arial"/>
        </w:rPr>
        <w:t xml:space="preserve">una maggiore integrazione, comprese </w:t>
      </w:r>
      <w:r w:rsidR="00AA767D">
        <w:rPr>
          <w:rFonts w:ascii="Arial" w:hAnsi="Arial"/>
        </w:rPr>
        <w:t>capacità d</w:t>
      </w:r>
      <w:r>
        <w:rPr>
          <w:rFonts w:ascii="Arial" w:hAnsi="Arial"/>
        </w:rPr>
        <w:t>i filtr</w:t>
      </w:r>
      <w:r w:rsidR="00AA767D">
        <w:rPr>
          <w:rFonts w:ascii="Arial" w:hAnsi="Arial"/>
        </w:rPr>
        <w:t xml:space="preserve">aggio </w:t>
      </w:r>
      <w:r>
        <w:rPr>
          <w:rFonts w:ascii="Arial" w:hAnsi="Arial"/>
        </w:rPr>
        <w:t>e</w:t>
      </w:r>
      <w:r w:rsidR="00AA767D">
        <w:rPr>
          <w:rFonts w:ascii="Arial" w:hAnsi="Arial"/>
        </w:rPr>
        <w:t xml:space="preserve">d editing </w:t>
      </w:r>
      <w:r>
        <w:rPr>
          <w:rFonts w:ascii="Arial" w:hAnsi="Arial"/>
        </w:rPr>
        <w:t xml:space="preserve">per portare i file di progetto </w:t>
      </w:r>
      <w:r w:rsidR="00AA767D">
        <w:rPr>
          <w:rFonts w:ascii="Arial" w:hAnsi="Arial"/>
        </w:rPr>
        <w:t xml:space="preserve">di </w:t>
      </w:r>
      <w:r>
        <w:rPr>
          <w:rFonts w:ascii="Arial" w:hAnsi="Arial"/>
        </w:rPr>
        <w:t xml:space="preserve">Autodesk e Bentley in ufficio o direttamente nel software </w:t>
      </w:r>
      <w:r w:rsidR="00AA767D">
        <w:rPr>
          <w:rFonts w:ascii="Arial" w:hAnsi="Arial"/>
        </w:rPr>
        <w:t xml:space="preserve">di </w:t>
      </w:r>
      <w:r>
        <w:rPr>
          <w:rFonts w:ascii="Arial" w:hAnsi="Arial"/>
        </w:rPr>
        <w:t xml:space="preserve">cantiere,” ha affermato </w:t>
      </w:r>
      <w:proofErr w:type="spellStart"/>
      <w:r>
        <w:rPr>
          <w:rFonts w:ascii="Arial" w:hAnsi="Arial"/>
        </w:rPr>
        <w:t>Ahl</w:t>
      </w:r>
      <w:proofErr w:type="spellEnd"/>
      <w:r>
        <w:rPr>
          <w:rFonts w:ascii="Arial" w:hAnsi="Arial"/>
        </w:rPr>
        <w:t>.</w:t>
      </w:r>
    </w:p>
    <w:p w14:paraId="411ECB80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5571B6C7" w14:textId="77777777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lastRenderedPageBreak/>
        <w:t xml:space="preserve">Gli aggiornamenti di MAGNET Enterprise includono una nuova connessione cloud ad Autodesk BIM 360 e Bentley </w:t>
      </w:r>
      <w:proofErr w:type="spellStart"/>
      <w:r>
        <w:rPr>
          <w:rFonts w:ascii="Arial" w:hAnsi="Arial"/>
        </w:rPr>
        <w:t>ProjectWise</w:t>
      </w:r>
      <w:proofErr w:type="spellEnd"/>
      <w:r>
        <w:rPr>
          <w:rFonts w:ascii="Arial" w:hAnsi="Arial"/>
        </w:rPr>
        <w:t>, oltre all’archiviazione illimitata di file di progetto.</w:t>
      </w:r>
    </w:p>
    <w:p w14:paraId="067DE2DD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2674E159" w14:textId="7B173D12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“MAGNET Enterprise è il ‘legame che unisce’ nel sistema MAGNET come </w:t>
      </w:r>
      <w:proofErr w:type="spellStart"/>
      <w:r>
        <w:rPr>
          <w:rFonts w:ascii="Arial" w:hAnsi="Arial"/>
        </w:rPr>
        <w:t>hub</w:t>
      </w:r>
      <w:proofErr w:type="spellEnd"/>
      <w:r>
        <w:rPr>
          <w:rFonts w:ascii="Arial" w:hAnsi="Arial"/>
        </w:rPr>
        <w:t xml:space="preserve"> esterno</w:t>
      </w:r>
      <w:r w:rsidR="00C03C18">
        <w:rPr>
          <w:rFonts w:ascii="Arial" w:hAnsi="Arial"/>
        </w:rPr>
        <w:t xml:space="preserve"> basato su </w:t>
      </w:r>
      <w:r>
        <w:rPr>
          <w:rFonts w:ascii="Arial" w:hAnsi="Arial"/>
        </w:rPr>
        <w:t xml:space="preserve">cloud. La nuova connettività avanzata riduce l’accumulo di dati per una comunicazione </w:t>
      </w:r>
      <w:r w:rsidR="00860F25">
        <w:rPr>
          <w:rFonts w:ascii="Arial" w:hAnsi="Arial"/>
        </w:rPr>
        <w:t>fluida</w:t>
      </w:r>
      <w:r>
        <w:rPr>
          <w:rFonts w:ascii="Arial" w:hAnsi="Arial"/>
        </w:rPr>
        <w:t xml:space="preserve"> e per il trasferimento di file tra lo staff dell’ufficio, gli addetti in cantiere e i manager</w:t>
      </w:r>
      <w:r w:rsidR="00860F25">
        <w:rPr>
          <w:rFonts w:ascii="Arial" w:hAnsi="Arial"/>
        </w:rPr>
        <w:t>,</w:t>
      </w:r>
      <w:r>
        <w:rPr>
          <w:rFonts w:ascii="Arial" w:hAnsi="Arial"/>
        </w:rPr>
        <w:t xml:space="preserve"> in un account aziendale privato e sicuro,” ha dichiarato </w:t>
      </w:r>
      <w:proofErr w:type="spellStart"/>
      <w:r>
        <w:rPr>
          <w:rFonts w:ascii="Arial" w:hAnsi="Arial"/>
        </w:rPr>
        <w:t>Ahl</w:t>
      </w:r>
      <w:proofErr w:type="spellEnd"/>
      <w:r>
        <w:rPr>
          <w:rFonts w:ascii="Arial" w:hAnsi="Arial"/>
        </w:rPr>
        <w:t xml:space="preserve">.  </w:t>
      </w:r>
    </w:p>
    <w:p w14:paraId="6CF5DB7C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2EF2212E" w14:textId="5B8404C4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>Le aggiunte fatte a MAGNET Office sono rivolte alle esigenze dei co</w:t>
      </w:r>
      <w:r w:rsidR="00860F25">
        <w:rPr>
          <w:rFonts w:ascii="Arial" w:hAnsi="Arial"/>
        </w:rPr>
        <w:t>ntractor</w:t>
      </w:r>
      <w:r w:rsidR="00C03C18">
        <w:rPr>
          <w:rFonts w:ascii="Arial" w:hAnsi="Arial"/>
        </w:rPr>
        <w:t xml:space="preserve"> </w:t>
      </w:r>
      <w:r>
        <w:rPr>
          <w:rFonts w:ascii="Arial" w:hAnsi="Arial"/>
        </w:rPr>
        <w:t xml:space="preserve">e includono nuove funzionalità avanzate per la preparazione dei file </w:t>
      </w:r>
      <w:r w:rsidR="006C2E3B">
        <w:rPr>
          <w:rFonts w:ascii="Arial" w:hAnsi="Arial"/>
        </w:rPr>
        <w:t xml:space="preserve">di </w:t>
      </w:r>
      <w:r>
        <w:rPr>
          <w:rFonts w:ascii="Arial" w:hAnsi="Arial"/>
        </w:rPr>
        <w:t xml:space="preserve">controllo macchine, miglioramenti nell’applicazione Mass </w:t>
      </w:r>
      <w:proofErr w:type="spellStart"/>
      <w:r>
        <w:rPr>
          <w:rFonts w:ascii="Arial" w:hAnsi="Arial"/>
        </w:rPr>
        <w:t>Haul</w:t>
      </w:r>
      <w:proofErr w:type="spellEnd"/>
      <w:r>
        <w:rPr>
          <w:rFonts w:ascii="Arial" w:hAnsi="Arial"/>
        </w:rPr>
        <w:t xml:space="preserve"> e </w:t>
      </w:r>
      <w:r w:rsidR="006C2E3B">
        <w:rPr>
          <w:rFonts w:ascii="Arial" w:hAnsi="Arial"/>
        </w:rPr>
        <w:t>un</w:t>
      </w:r>
      <w:r>
        <w:rPr>
          <w:rFonts w:ascii="Arial" w:hAnsi="Arial"/>
        </w:rPr>
        <w:t xml:space="preserve">’integrazione </w:t>
      </w:r>
      <w:r w:rsidR="006C2E3B">
        <w:rPr>
          <w:rFonts w:ascii="Arial" w:hAnsi="Arial"/>
        </w:rPr>
        <w:t xml:space="preserve">di BIM per </w:t>
      </w:r>
      <w:proofErr w:type="gramStart"/>
      <w:r w:rsidR="006C2E3B">
        <w:rPr>
          <w:rFonts w:ascii="Arial" w:hAnsi="Arial"/>
        </w:rPr>
        <w:t xml:space="preserve">le </w:t>
      </w:r>
      <w:r>
        <w:rPr>
          <w:rFonts w:ascii="Arial" w:hAnsi="Arial"/>
        </w:rPr>
        <w:t xml:space="preserve"> caratteristiche</w:t>
      </w:r>
      <w:proofErr w:type="gramEnd"/>
      <w:r>
        <w:rPr>
          <w:rFonts w:ascii="Arial" w:hAnsi="Arial"/>
        </w:rPr>
        <w:t xml:space="preserve"> </w:t>
      </w:r>
      <w:r w:rsidR="006C2E3B">
        <w:rPr>
          <w:rFonts w:ascii="Arial" w:hAnsi="Arial"/>
        </w:rPr>
        <w:t>dell’</w:t>
      </w:r>
      <w:r>
        <w:rPr>
          <w:rFonts w:ascii="Arial" w:hAnsi="Arial"/>
        </w:rPr>
        <w:t>infrastruttura</w:t>
      </w:r>
      <w:r w:rsidR="006C2E3B">
        <w:rPr>
          <w:rFonts w:ascii="Arial" w:hAnsi="Arial"/>
        </w:rPr>
        <w:t>, d</w:t>
      </w:r>
      <w:r>
        <w:rPr>
          <w:rFonts w:ascii="Arial" w:hAnsi="Arial"/>
        </w:rPr>
        <w:t xml:space="preserve">irettamente nella suite.  </w:t>
      </w:r>
    </w:p>
    <w:p w14:paraId="19EFA260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19350D5A" w14:textId="2C660337" w:rsidR="00175DB3" w:rsidRPr="00175DB3" w:rsidRDefault="00175DB3" w:rsidP="00175DB3">
      <w:pPr>
        <w:rPr>
          <w:rFonts w:ascii="Arial" w:hAnsi="Arial" w:cs="Arial"/>
          <w:szCs w:val="20"/>
        </w:rPr>
      </w:pPr>
      <w:proofErr w:type="spellStart"/>
      <w:r>
        <w:rPr>
          <w:rFonts w:ascii="Arial" w:hAnsi="Arial"/>
        </w:rPr>
        <w:t>Ahl</w:t>
      </w:r>
      <w:proofErr w:type="spellEnd"/>
      <w:r>
        <w:rPr>
          <w:rFonts w:ascii="Arial" w:hAnsi="Arial"/>
        </w:rPr>
        <w:t xml:space="preserve"> ha affermato</w:t>
      </w:r>
      <w:r w:rsidR="0085550E">
        <w:rPr>
          <w:rFonts w:ascii="Arial" w:hAnsi="Arial"/>
        </w:rPr>
        <w:t>:</w:t>
      </w:r>
      <w:r>
        <w:rPr>
          <w:rFonts w:ascii="Arial" w:hAnsi="Arial"/>
        </w:rPr>
        <w:t xml:space="preserve"> “La preparazione dei file di controllo macchine è adesso più efficiente, grazie alla esclusiva funzionalità ‘</w:t>
      </w:r>
      <w:r w:rsidR="006C2E3B">
        <w:rPr>
          <w:rFonts w:ascii="Arial" w:hAnsi="Arial"/>
        </w:rPr>
        <w:t xml:space="preserve">road </w:t>
      </w:r>
      <w:proofErr w:type="spellStart"/>
      <w:r>
        <w:rPr>
          <w:rFonts w:ascii="Arial" w:hAnsi="Arial"/>
        </w:rPr>
        <w:t>zones</w:t>
      </w:r>
      <w:proofErr w:type="spellEnd"/>
      <w:r>
        <w:rPr>
          <w:rFonts w:ascii="Arial" w:hAnsi="Arial"/>
        </w:rPr>
        <w:t xml:space="preserve">’. Le modifiche apportate a una zona si applicano istantaneamente anche a tutte le altre, </w:t>
      </w:r>
      <w:r w:rsidR="006C2E3B">
        <w:rPr>
          <w:rFonts w:ascii="Arial" w:hAnsi="Arial"/>
        </w:rPr>
        <w:t xml:space="preserve">offrendo </w:t>
      </w:r>
      <w:r>
        <w:rPr>
          <w:rFonts w:ascii="Arial" w:hAnsi="Arial"/>
        </w:rPr>
        <w:t xml:space="preserve">un’esperienza di progettazione semplificata, con </w:t>
      </w:r>
      <w:r w:rsidR="006C2E3B">
        <w:rPr>
          <w:rFonts w:ascii="Arial" w:hAnsi="Arial"/>
        </w:rPr>
        <w:t xml:space="preserve">un numero inferiore di </w:t>
      </w:r>
      <w:r>
        <w:rPr>
          <w:rFonts w:ascii="Arial" w:hAnsi="Arial"/>
        </w:rPr>
        <w:t xml:space="preserve">modelli </w:t>
      </w:r>
      <w:r w:rsidR="006C2E3B">
        <w:rPr>
          <w:rFonts w:ascii="Arial" w:hAnsi="Arial"/>
        </w:rPr>
        <w:t xml:space="preserve">necessari </w:t>
      </w:r>
      <w:r>
        <w:rPr>
          <w:rFonts w:ascii="Arial" w:hAnsi="Arial"/>
        </w:rPr>
        <w:t xml:space="preserve">e </w:t>
      </w:r>
      <w:r w:rsidR="006C2E3B">
        <w:rPr>
          <w:rFonts w:ascii="Arial" w:hAnsi="Arial"/>
        </w:rPr>
        <w:t>un tempo di elaborazione notevolmente ridotto</w:t>
      </w:r>
      <w:r>
        <w:rPr>
          <w:rFonts w:ascii="Arial" w:hAnsi="Arial"/>
        </w:rPr>
        <w:t xml:space="preserve">. Questa capacità è stata sviluppata in base al feedback diretto dei </w:t>
      </w:r>
      <w:r w:rsidR="006C2E3B">
        <w:rPr>
          <w:rFonts w:ascii="Arial" w:hAnsi="Arial"/>
        </w:rPr>
        <w:t>general contractor</w:t>
      </w:r>
      <w:r>
        <w:rPr>
          <w:rFonts w:ascii="Arial" w:hAnsi="Arial"/>
        </w:rPr>
        <w:t xml:space="preserve"> che desiderano accelerare il processo di creazione dei modelli costruibili del controllo macchine.</w:t>
      </w:r>
    </w:p>
    <w:p w14:paraId="234DEC52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7F6FC939" w14:textId="6E7D22B0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“Inoltre, i progetti di </w:t>
      </w:r>
      <w:r w:rsidR="007A0C0E">
        <w:rPr>
          <w:rFonts w:ascii="Arial" w:hAnsi="Arial"/>
        </w:rPr>
        <w:t>movimento terra</w:t>
      </w:r>
      <w:r>
        <w:rPr>
          <w:rFonts w:ascii="Arial" w:hAnsi="Arial"/>
        </w:rPr>
        <w:t xml:space="preserve"> possono essere ottimizzati riducendo gli scarti e aumentando la produttività con le nuove funzionalità di programmazione e supervisione, all’interno del software Mass </w:t>
      </w:r>
      <w:proofErr w:type="spellStart"/>
      <w:r>
        <w:rPr>
          <w:rFonts w:ascii="Arial" w:hAnsi="Arial"/>
        </w:rPr>
        <w:t>Haul</w:t>
      </w:r>
      <w:proofErr w:type="spellEnd"/>
      <w:r>
        <w:rPr>
          <w:rFonts w:ascii="Arial" w:hAnsi="Arial"/>
        </w:rPr>
        <w:t>. Le capacità di p</w:t>
      </w:r>
      <w:r w:rsidR="007A0C0E">
        <w:rPr>
          <w:rFonts w:ascii="Arial" w:hAnsi="Arial"/>
        </w:rPr>
        <w:t xml:space="preserve">ianificazione </w:t>
      </w:r>
      <w:r>
        <w:rPr>
          <w:rFonts w:ascii="Arial" w:hAnsi="Arial"/>
        </w:rPr>
        <w:t xml:space="preserve">e supervisione del software Topcon </w:t>
      </w:r>
      <w:hyperlink r:id="rId11">
        <w:proofErr w:type="spellStart"/>
        <w:r>
          <w:rPr>
            <w:rStyle w:val="Collegamentoipertestuale"/>
            <w:rFonts w:ascii="Arial" w:hAnsi="Arial"/>
          </w:rPr>
          <w:t>DynaRoad</w:t>
        </w:r>
        <w:proofErr w:type="spellEnd"/>
        <w:r>
          <w:rPr>
            <w:rStyle w:val="Collegamentoipertestuale"/>
            <w:rFonts w:ascii="Arial" w:hAnsi="Arial"/>
          </w:rPr>
          <w:t>,</w:t>
        </w:r>
      </w:hyperlink>
      <w:r>
        <w:rPr>
          <w:rFonts w:ascii="Arial" w:hAnsi="Arial"/>
        </w:rPr>
        <w:t xml:space="preserve"> leader nel settore, sono state integrate nella nostra soluzione MAGNET Office Mass </w:t>
      </w:r>
      <w:proofErr w:type="spellStart"/>
      <w:r>
        <w:rPr>
          <w:rFonts w:ascii="Arial" w:hAnsi="Arial"/>
        </w:rPr>
        <w:t>Haul</w:t>
      </w:r>
      <w:proofErr w:type="spellEnd"/>
      <w:r>
        <w:rPr>
          <w:rFonts w:ascii="Arial" w:hAnsi="Arial"/>
        </w:rPr>
        <w:t>.</w:t>
      </w:r>
    </w:p>
    <w:p w14:paraId="7E877BD3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2EA6520D" w14:textId="2EAC6439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>“Adesso MAGNET Office offre capacità di progettazione virtuale integrate, facilitando la visualizzazione del modello 3D, la collaborazione e l’aggregazione. I t</w:t>
      </w:r>
      <w:r w:rsidR="007A0C0E">
        <w:rPr>
          <w:rFonts w:ascii="Arial" w:hAnsi="Arial"/>
        </w:rPr>
        <w:t xml:space="preserve">opografi </w:t>
      </w:r>
      <w:r>
        <w:rPr>
          <w:rFonts w:ascii="Arial" w:hAnsi="Arial"/>
        </w:rPr>
        <w:t>e gli ingegneri possono visualizzare i dati di ril</w:t>
      </w:r>
      <w:r w:rsidR="007A0C0E">
        <w:rPr>
          <w:rFonts w:ascii="Arial" w:hAnsi="Arial"/>
        </w:rPr>
        <w:t xml:space="preserve">ievo </w:t>
      </w:r>
      <w:r>
        <w:rPr>
          <w:rFonts w:ascii="Arial" w:hAnsi="Arial"/>
        </w:rPr>
        <w:t xml:space="preserve">e portarli in vita,” ha affermato </w:t>
      </w:r>
      <w:proofErr w:type="spellStart"/>
      <w:r>
        <w:rPr>
          <w:rFonts w:ascii="Arial" w:hAnsi="Arial"/>
        </w:rPr>
        <w:t>Ahl</w:t>
      </w:r>
      <w:proofErr w:type="spellEnd"/>
      <w:r>
        <w:rPr>
          <w:rFonts w:ascii="Arial" w:hAnsi="Arial"/>
        </w:rPr>
        <w:t>.</w:t>
      </w:r>
    </w:p>
    <w:p w14:paraId="3DA69510" w14:textId="77777777" w:rsidR="00175DB3" w:rsidRPr="00175DB3" w:rsidRDefault="00175DB3" w:rsidP="00175DB3">
      <w:pPr>
        <w:rPr>
          <w:rFonts w:ascii="Arial" w:hAnsi="Arial" w:cs="Arial"/>
          <w:szCs w:val="20"/>
        </w:rPr>
      </w:pPr>
    </w:p>
    <w:p w14:paraId="3AB16692" w14:textId="0D02FED3" w:rsidR="00175DB3" w:rsidRPr="00175DB3" w:rsidRDefault="00175DB3" w:rsidP="00175DB3">
      <w:pPr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Topcon </w:t>
      </w:r>
      <w:r w:rsidR="007A0C0E">
        <w:rPr>
          <w:rFonts w:ascii="Arial" w:hAnsi="Arial"/>
        </w:rPr>
        <w:t>ha inaugurato una</w:t>
      </w:r>
      <w:r>
        <w:rPr>
          <w:rFonts w:ascii="Arial" w:hAnsi="Arial"/>
        </w:rPr>
        <w:t xml:space="preserve"> serie di webinar volta ad aiutare gli operatori di MAGNET a ottenere il massimo dalle nuove capacità. Per maggiori informazioni su MAGNET 5 e sulle sessioni di formazione, visita</w:t>
      </w:r>
      <w:r w:rsidR="00C03C18">
        <w:rPr>
          <w:rFonts w:ascii="Arial" w:hAnsi="Arial"/>
        </w:rPr>
        <w:t>t</w:t>
      </w:r>
      <w:bookmarkStart w:id="0" w:name="_GoBack"/>
      <w:bookmarkEnd w:id="0"/>
      <w:r>
        <w:rPr>
          <w:rFonts w:ascii="Arial" w:hAnsi="Arial"/>
        </w:rPr>
        <w:t xml:space="preserve">e il sito </w:t>
      </w:r>
      <w:hyperlink r:id="rId12">
        <w:r>
          <w:rPr>
            <w:rStyle w:val="Collegamentoipertestuale"/>
            <w:rFonts w:ascii="Arial" w:hAnsi="Arial"/>
          </w:rPr>
          <w:t>topconpositioning.com/MAGNET5</w:t>
        </w:r>
      </w:hyperlink>
      <w:r>
        <w:rPr>
          <w:rFonts w:ascii="Arial" w:hAnsi="Arial"/>
        </w:rPr>
        <w:t>.</w:t>
      </w:r>
    </w:p>
    <w:p w14:paraId="5C63981C" w14:textId="07846B1A" w:rsidR="004156E7" w:rsidRPr="004156E7" w:rsidRDefault="004156E7" w:rsidP="00175DB3">
      <w:pPr>
        <w:rPr>
          <w:rFonts w:ascii="Arial" w:hAnsi="Arial" w:cs="Arial"/>
          <w:i/>
          <w:szCs w:val="20"/>
        </w:rPr>
      </w:pPr>
    </w:p>
    <w:p w14:paraId="5B06F2BD" w14:textId="77777777" w:rsidR="00C076B8" w:rsidRPr="005668A9" w:rsidRDefault="00C076B8" w:rsidP="00C076B8">
      <w:pPr>
        <w:rPr>
          <w:rFonts w:ascii="Arial" w:hAnsi="Arial" w:cs="Arial"/>
          <w:b/>
          <w:color w:val="808080" w:themeColor="background1" w:themeShade="80"/>
          <w:sz w:val="18"/>
          <w:szCs w:val="18"/>
        </w:rPr>
      </w:pPr>
    </w:p>
    <w:p w14:paraId="5F3E2453" w14:textId="31791F71" w:rsidR="00790F45" w:rsidRPr="005668A9" w:rsidRDefault="003A1037" w:rsidP="00F61E29">
      <w:pPr>
        <w:rPr>
          <w:rFonts w:ascii="Arial" w:hAnsi="Arial" w:cs="Arial"/>
          <w:b/>
          <w:color w:val="808080" w:themeColor="background1" w:themeShade="80"/>
          <w:sz w:val="18"/>
          <w:szCs w:val="18"/>
        </w:rPr>
      </w:pPr>
      <w:r>
        <w:rPr>
          <w:rFonts w:ascii="Arial" w:hAnsi="Arial"/>
          <w:b/>
          <w:color w:val="808080" w:themeColor="background1" w:themeShade="80"/>
          <w:sz w:val="18"/>
        </w:rPr>
        <w:t xml:space="preserve">Informazioni su Topcon Positioning Group </w:t>
      </w:r>
      <w:r>
        <w:rPr>
          <w:rFonts w:ascii="Arial" w:hAnsi="Arial" w:cs="Arial"/>
          <w:b/>
          <w:color w:val="808080" w:themeColor="background1" w:themeShade="80"/>
          <w:sz w:val="18"/>
          <w:szCs w:val="18"/>
        </w:rPr>
        <w:br/>
      </w:r>
      <w:r>
        <w:rPr>
          <w:rFonts w:ascii="Arial" w:hAnsi="Arial"/>
          <w:color w:val="808080" w:themeColor="background1" w:themeShade="80"/>
          <w:sz w:val="18"/>
        </w:rPr>
        <w:t xml:space="preserve">Topcon Positioning Group ha sede a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Livermore</w:t>
      </w:r>
      <w:proofErr w:type="spellEnd"/>
      <w:r>
        <w:rPr>
          <w:rFonts w:ascii="Arial" w:hAnsi="Arial"/>
          <w:color w:val="808080" w:themeColor="background1" w:themeShade="80"/>
          <w:sz w:val="18"/>
        </w:rPr>
        <w:t>, California, Stati Uniti. (</w:t>
      </w:r>
      <w:hyperlink r:id="rId13">
        <w:r>
          <w:rPr>
            <w:rStyle w:val="Collegamentoipertestuale"/>
            <w:rFonts w:ascii="Arial" w:hAnsi="Arial"/>
            <w:sz w:val="18"/>
          </w:rPr>
          <w:t>topconpositioning.com</w:t>
        </w:r>
      </w:hyperlink>
      <w:r>
        <w:rPr>
          <w:rFonts w:ascii="Arial" w:hAnsi="Arial"/>
          <w:color w:val="808080" w:themeColor="background1" w:themeShade="80"/>
          <w:sz w:val="18"/>
        </w:rPr>
        <w:t xml:space="preserve">). La sede europea si trova a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Capelle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 a/d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IJssel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, Paesi Bassi. Topcon Positioning Group progetta, produce e distribuisce soluzioni per misurazioni di precisione e per flussi di lavoro per il settore globale delle costruzioni, il settore geospaziale e i mercati dell’agricoltura. I suoi marchi includono Topcon, Sokkia,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Tierra</w:t>
      </w:r>
      <w:proofErr w:type="spellEnd"/>
      <w:r>
        <w:rPr>
          <w:rFonts w:ascii="Arial" w:hAnsi="Arial"/>
          <w:color w:val="808080" w:themeColor="background1" w:themeShade="80"/>
          <w:sz w:val="18"/>
        </w:rPr>
        <w:t>, Digi-Star, RDS Technology e NORAC. Topcon Corporation (</w:t>
      </w:r>
      <w:hyperlink r:id="rId14">
        <w:r>
          <w:rPr>
            <w:rStyle w:val="Collegamentoipertestuale"/>
            <w:rFonts w:ascii="Arial" w:hAnsi="Arial"/>
            <w:sz w:val="18"/>
          </w:rPr>
          <w:t>topcon.com</w:t>
        </w:r>
      </w:hyperlink>
      <w:r>
        <w:rPr>
          <w:rFonts w:ascii="Arial" w:hAnsi="Arial"/>
          <w:color w:val="808080" w:themeColor="background1" w:themeShade="80"/>
          <w:sz w:val="18"/>
        </w:rPr>
        <w:t>), fondata nel 1932, è quotata alla Borsa di Tokyo (7732).</w:t>
      </w:r>
    </w:p>
    <w:p w14:paraId="31A21079" w14:textId="77777777" w:rsidR="0032420E" w:rsidRPr="005668A9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8"/>
        </w:rPr>
      </w:pPr>
    </w:p>
    <w:p w14:paraId="4AADD657" w14:textId="67BBCF25" w:rsidR="00BE666D" w:rsidRPr="005668A9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8"/>
        </w:rPr>
      </w:pPr>
      <w:r>
        <w:rPr>
          <w:rFonts w:ascii="Arial" w:hAnsi="Arial"/>
          <w:color w:val="808080" w:themeColor="background1" w:themeShade="80"/>
          <w:sz w:val="18"/>
        </w:rPr>
        <w:t># # #</w:t>
      </w:r>
    </w:p>
    <w:p w14:paraId="56D02AFB" w14:textId="77777777" w:rsidR="00F61E29" w:rsidRPr="005668A9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8"/>
        </w:rPr>
      </w:pPr>
      <w:r>
        <w:rPr>
          <w:rFonts w:ascii="Arial" w:hAnsi="Arial"/>
          <w:b/>
          <w:color w:val="808080" w:themeColor="background1" w:themeShade="80"/>
          <w:sz w:val="18"/>
        </w:rPr>
        <w:t xml:space="preserve">Contatto stampa: </w:t>
      </w:r>
    </w:p>
    <w:p w14:paraId="0B0DC8C3" w14:textId="77777777" w:rsidR="00F61E29" w:rsidRPr="005668A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r>
        <w:rPr>
          <w:rFonts w:ascii="Arial" w:hAnsi="Arial"/>
          <w:color w:val="808080" w:themeColor="background1" w:themeShade="80"/>
          <w:sz w:val="18"/>
        </w:rPr>
        <w:t>Topcon Positioning Group</w:t>
      </w:r>
    </w:p>
    <w:p w14:paraId="2ADB91B2" w14:textId="77777777" w:rsidR="00F61E29" w:rsidRPr="00213174" w:rsidRDefault="00451EA4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hyperlink r:id="rId15">
        <w:r w:rsidR="00213174">
          <w:rPr>
            <w:rStyle w:val="Collegamentoipertestuale"/>
            <w:rFonts w:ascii="Arial" w:hAnsi="Arial"/>
            <w:color w:val="808080" w:themeColor="background1" w:themeShade="80"/>
            <w:sz w:val="18"/>
          </w:rPr>
          <w:t>CorpComm@topcon.com</w:t>
        </w:r>
      </w:hyperlink>
    </w:p>
    <w:p w14:paraId="22244F9C" w14:textId="7F1FDC03" w:rsidR="00BE666D" w:rsidRPr="005668A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r>
        <w:rPr>
          <w:rFonts w:ascii="Arial" w:hAnsi="Arial"/>
          <w:color w:val="808080" w:themeColor="background1" w:themeShade="80"/>
          <w:sz w:val="18"/>
        </w:rPr>
        <w:t xml:space="preserve">Staci Fitzgerald, +1 925-245-8610 </w:t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br/>
      </w:r>
    </w:p>
    <w:sectPr w:rsidR="00BE666D" w:rsidRPr="005668A9" w:rsidSect="0065235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4A4F8" w14:textId="77777777" w:rsidR="00451EA4" w:rsidRDefault="00451EA4">
      <w:r>
        <w:separator/>
      </w:r>
    </w:p>
  </w:endnote>
  <w:endnote w:type="continuationSeparator" w:id="0">
    <w:p w14:paraId="15F6DAAC" w14:textId="77777777" w:rsidR="00451EA4" w:rsidRDefault="0045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A679F" w14:textId="77777777" w:rsidR="00213174" w:rsidRDefault="002131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786D" w14:textId="77777777" w:rsidR="00213174" w:rsidRDefault="0021317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A316" w14:textId="77777777" w:rsidR="00213174" w:rsidRDefault="002131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97A8A" w14:textId="77777777" w:rsidR="00451EA4" w:rsidRDefault="00451EA4">
      <w:r>
        <w:separator/>
      </w:r>
    </w:p>
  </w:footnote>
  <w:footnote w:type="continuationSeparator" w:id="0">
    <w:p w14:paraId="4F77CA78" w14:textId="77777777" w:rsidR="00451EA4" w:rsidRDefault="00451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FA76" w14:textId="77777777" w:rsidR="00213174" w:rsidRDefault="002131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D006" w14:textId="77777777" w:rsidR="00213174" w:rsidRDefault="002131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zh-TW" w:bidi="ar-SA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61B05"/>
    <w:rsid w:val="000640E4"/>
    <w:rsid w:val="00073328"/>
    <w:rsid w:val="0008535E"/>
    <w:rsid w:val="000872FF"/>
    <w:rsid w:val="0009234C"/>
    <w:rsid w:val="00096B9D"/>
    <w:rsid w:val="00097FF3"/>
    <w:rsid w:val="000B5413"/>
    <w:rsid w:val="000C3C4C"/>
    <w:rsid w:val="000C6429"/>
    <w:rsid w:val="000D117E"/>
    <w:rsid w:val="000D2F11"/>
    <w:rsid w:val="0010107F"/>
    <w:rsid w:val="00105D3C"/>
    <w:rsid w:val="001269F8"/>
    <w:rsid w:val="00130BEA"/>
    <w:rsid w:val="0014149B"/>
    <w:rsid w:val="00163F32"/>
    <w:rsid w:val="00175DB3"/>
    <w:rsid w:val="00177523"/>
    <w:rsid w:val="001855FB"/>
    <w:rsid w:val="00195E40"/>
    <w:rsid w:val="001A276A"/>
    <w:rsid w:val="001A5950"/>
    <w:rsid w:val="001B6BA0"/>
    <w:rsid w:val="001B7E3C"/>
    <w:rsid w:val="001D47AE"/>
    <w:rsid w:val="001D71E9"/>
    <w:rsid w:val="001E495F"/>
    <w:rsid w:val="0021108A"/>
    <w:rsid w:val="00211CAC"/>
    <w:rsid w:val="00213174"/>
    <w:rsid w:val="0021353A"/>
    <w:rsid w:val="00213BC9"/>
    <w:rsid w:val="00220127"/>
    <w:rsid w:val="002245AE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801D4"/>
    <w:rsid w:val="0038352E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56E7"/>
    <w:rsid w:val="00416269"/>
    <w:rsid w:val="004257E1"/>
    <w:rsid w:val="0043387D"/>
    <w:rsid w:val="00433A38"/>
    <w:rsid w:val="00451EA4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E5F08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7386"/>
    <w:rsid w:val="0068098B"/>
    <w:rsid w:val="006926B3"/>
    <w:rsid w:val="006A0908"/>
    <w:rsid w:val="006B2224"/>
    <w:rsid w:val="006B2A9A"/>
    <w:rsid w:val="006C2E3B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A0C0E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5550E"/>
    <w:rsid w:val="00860F25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7D"/>
    <w:rsid w:val="00956EF7"/>
    <w:rsid w:val="009666D5"/>
    <w:rsid w:val="009676D1"/>
    <w:rsid w:val="00975493"/>
    <w:rsid w:val="009914F1"/>
    <w:rsid w:val="00995B68"/>
    <w:rsid w:val="009964DE"/>
    <w:rsid w:val="009C3261"/>
    <w:rsid w:val="00A06D66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2CBA"/>
    <w:rsid w:val="00AA5C55"/>
    <w:rsid w:val="00AA767D"/>
    <w:rsid w:val="00AB50D8"/>
    <w:rsid w:val="00AB59DB"/>
    <w:rsid w:val="00AC09BA"/>
    <w:rsid w:val="00AD0AD8"/>
    <w:rsid w:val="00AE00E6"/>
    <w:rsid w:val="00AE6481"/>
    <w:rsid w:val="00AF2A3E"/>
    <w:rsid w:val="00AF6E40"/>
    <w:rsid w:val="00B402B7"/>
    <w:rsid w:val="00B4058E"/>
    <w:rsid w:val="00B64457"/>
    <w:rsid w:val="00B72BC1"/>
    <w:rsid w:val="00B92736"/>
    <w:rsid w:val="00B92C56"/>
    <w:rsid w:val="00B92CFE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2A04"/>
    <w:rsid w:val="00C03ADA"/>
    <w:rsid w:val="00C03C18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D3455"/>
    <w:rsid w:val="00CE188F"/>
    <w:rsid w:val="00CE7843"/>
    <w:rsid w:val="00CF123A"/>
    <w:rsid w:val="00CF403B"/>
    <w:rsid w:val="00CF7FC5"/>
    <w:rsid w:val="00D06CD0"/>
    <w:rsid w:val="00D21DEA"/>
    <w:rsid w:val="00D232E2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5B5A"/>
    <w:rsid w:val="00D979CB"/>
    <w:rsid w:val="00DA66FE"/>
    <w:rsid w:val="00DC60A0"/>
    <w:rsid w:val="00DF026C"/>
    <w:rsid w:val="00DF41BF"/>
    <w:rsid w:val="00DF646F"/>
    <w:rsid w:val="00E064C3"/>
    <w:rsid w:val="00E07393"/>
    <w:rsid w:val="00E07F73"/>
    <w:rsid w:val="00E16158"/>
    <w:rsid w:val="00E32B47"/>
    <w:rsid w:val="00E74974"/>
    <w:rsid w:val="00E95EFF"/>
    <w:rsid w:val="00EB1000"/>
    <w:rsid w:val="00EC3044"/>
    <w:rsid w:val="00EC60E2"/>
    <w:rsid w:val="00ED70D3"/>
    <w:rsid w:val="00EE1C16"/>
    <w:rsid w:val="00EE33D2"/>
    <w:rsid w:val="00EE5445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opconpositioning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magnet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software/office/dynaro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rpComm@topcon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opconpositioning.com/magnet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global.topcon.com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59A743-8F83-4508-A79C-53A3BC2B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5329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2018-06-21T08:12:00Z</dcterms:created>
  <dcterms:modified xsi:type="dcterms:W3CDTF">2018-06-21T09:15:00Z</dcterms:modified>
  <cp:category/>
</cp:coreProperties>
</file>